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березня 2016 року </w:t>
        <w:tab/>
        <w:tab/>
        <w:tab/>
        <w:t xml:space="preserve">№ 155</w:t>
      </w:r>
    </w:p>
    <w:tbl>
      <w:tblPr>
        <w:tblStyle w:val="Table1"/>
        <w:tblW w:w="9551.000000000002" w:type="dxa"/>
        <w:jc w:val="left"/>
        <w:tblInd w:w="108.0" w:type="pct"/>
        <w:tblLayout w:type="fixed"/>
        <w:tblLook w:val="0000"/>
      </w:tblPr>
      <w:tblGrid>
        <w:gridCol w:w="5167"/>
        <w:gridCol w:w="236"/>
        <w:gridCol w:w="4148"/>
        <w:tblGridChange w:id="0">
          <w:tblGrid>
            <w:gridCol w:w="5167"/>
            <w:gridCol w:w="236"/>
            <w:gridCol w:w="4148"/>
          </w:tblGrid>
        </w:tblGridChange>
      </w:tblGrid>
      <w:tr>
        <w:trPr>
          <w:trHeight w:val="20" w:hRule="atLeast"/>
        </w:trPr>
        <w:tc>
          <w:tcPr>
            <w:vAlign w:val="top"/>
          </w:tcPr>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утворення Координаційної ради з питань сімейної, гендерної політики, попередження насильства в сім’ї та протидії торгівлі людьми при районній державній адміністрації</w:t>
            </w:r>
            <w:r w:rsidDel="00000000" w:rsidR="00000000" w:rsidRPr="00000000">
              <w:rPr>
                <w:rtl w:val="0"/>
              </w:rPr>
            </w:r>
          </w:p>
        </w:tc>
        <w:tc>
          <w:tcPr>
            <w:vAlign w:val="top"/>
          </w:tcPr>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0B">
      <w:pPr>
        <w:numPr>
          <w:ilvl w:val="4"/>
          <w:numId w:val="1"/>
        </w:numPr>
        <w:pBdr>
          <w:top w:space="0" w:sz="0" w:val="nil"/>
          <w:left w:space="0" w:sz="0" w:val="nil"/>
          <w:bottom w:space="0" w:sz="0" w:val="nil"/>
          <w:right w:space="0" w:sz="0" w:val="nil"/>
          <w:between w:space="0" w:sz="0" w:val="nil"/>
        </w:pBdr>
        <w:shd w:fill="auto" w:val="clear"/>
        <w:spacing w:after="60" w:before="240" w:line="240" w:lineRule="auto"/>
        <w:ind w:left="0" w:right="-908" w:firstLine="0"/>
        <w:jc w:val="both"/>
        <w:rPr/>
      </w:pPr>
      <w:r w:rsidDel="00000000" w:rsidR="00000000" w:rsidRPr="00000000">
        <w:rPr>
          <w:rFonts w:ascii="Times New Roman" w:cs="Times New Roman" w:eastAsia="Times New Roman" w:hAnsi="Times New Roman"/>
          <w:b w:val="1"/>
          <w:i w:val="1"/>
          <w:sz w:val="20"/>
          <w:szCs w:val="20"/>
          <w:vertAlign w:val="baseline"/>
          <w:rtl w:val="0"/>
        </w:rPr>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п.9 ч.1 ст.39 Закону України «Про місцеві державні адміністрації», розпорядження голови  Львівської обласної державної адміністрації від 19 серпня 2014 року №392/0/5-14 “Про утворення Координаційної ради з питань сімейної, гендерної політики, попередження насильства в сім'ї та протидії торгівлі людьми при обласній державній адміністрації”</w:t>
      </w:r>
      <w:r w:rsidDel="00000000" w:rsidR="00000000" w:rsidRPr="00000000">
        <w:rPr>
          <w:rFonts w:ascii="Times New Roman" w:cs="Times New Roman" w:eastAsia="Times New Roman" w:hAnsi="Times New Roman"/>
          <w:b w:val="0"/>
          <w:color w:val="0000ff"/>
          <w:sz w:val="20"/>
          <w:szCs w:val="20"/>
          <w:u w:val="none"/>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з метою реалізації  державної сімейної політики у Пустомитівському районі:</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Утворити Координаційну раду з питань сімейної, гендерної політики, попередження насильства в сім’ї та протидії торгівлі людьми при районній державній адміністрації (надалі - Координаційна рада) та затвердити її склад згідно з додатком.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Затвердити Положення про Координаційну раду з питань сімейної, гендерної політики, попередження насильства в сім’ї та протидії торгівлі людьми при районній державній адміністрації, що додається.</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637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637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54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 xml:space="preserve">В.Є.ГОВЕНКО</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розпорядження голови</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left="4956" w:firstLine="707.999999999999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left="4956" w:firstLine="707.999999999999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25 березня 2016 року</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left="4956" w:firstLine="707.999999999999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155</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 </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Координаційної ради з  питань, сімейної, гендерної політики,</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попередження насильства в сім’ї та протидії торгівлі людьми </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при районній державній  адміністрації</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П.М.</w:t>
        <w:tab/>
        <w:t xml:space="preserve">перший заступник голови районної державної адміністрації,  голова Координаційної ради; </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Степований М.В.</w:t>
        <w:tab/>
        <w:t xml:space="preserve">начальник управління соціального захисту населення районної державної адміністрації, заступник голови Координаційної ради;</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Панчишин І.І.</w:t>
        <w:tab/>
        <w:t xml:space="preserve">головний спеціаліст відділу соціальної роботи районного центру соціальних служб для сім’ї, дітей та молоді, секретар Координаційної ради.</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left="3540" w:hanging="3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Члени Координаційної ради:</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Лісна М.М.</w:t>
        <w:tab/>
        <w:t xml:space="preserve">начальник відділу освіти районної державної адміністрації;</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left="288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tabs>
          <w:tab w:val="left" w:pos="288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Лабай І.М.                        </w:t>
        <w:tab/>
        <w:tab/>
        <w:t xml:space="preserve">головний лікар Пустомитівської          </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tabs>
          <w:tab w:val="left" w:pos="2880"/>
        </w:tabs>
        <w:spacing w:after="0" w:before="0" w:line="240" w:lineRule="auto"/>
        <w:ind w:left="-72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 xml:space="preserve">центральної районної лікарні (за згодою);</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tabs>
          <w:tab w:val="left" w:pos="2880"/>
        </w:tabs>
        <w:spacing w:after="0" w:before="0" w:line="240" w:lineRule="auto"/>
        <w:ind w:left="288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Чумак С.М.</w:t>
        <w:tab/>
        <w:t xml:space="preserve">директор Пустомитівського районного центру зайнятості (за згодою);</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left="288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tabs>
          <w:tab w:val="left" w:pos="3544"/>
        </w:tabs>
        <w:spacing w:after="0" w:before="0" w:line="240" w:lineRule="auto"/>
        <w:ind w:left="3544" w:hanging="354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Стахів Т.А.</w:t>
        <w:tab/>
        <w:t xml:space="preserve">директор Пустомитівського районного центру       соціальних служб для сім’ї, дітей та молоді;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tabs>
          <w:tab w:val="left" w:pos="3240"/>
        </w:tabs>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tabs>
          <w:tab w:val="left" w:pos="3240"/>
        </w:tabs>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Курилець І.І.</w:t>
        <w:tab/>
        <w:tab/>
        <w:t xml:space="preserve">головний спеціаліст сектору взаємодії з правоохоронними  органами,оборонної мобілізаційної роботи, запобігання та виявлення корупції апарату районної державної адміністрації;</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tabs>
          <w:tab w:val="left" w:pos="3240"/>
        </w:tabs>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tabs>
          <w:tab w:val="left" w:pos="3240"/>
        </w:tabs>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Мота В.І.</w:t>
        <w:tab/>
        <w:t xml:space="preserve">    начальник служби у справах дітей районної державної адміністрації</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tabs>
          <w:tab w:val="left" w:pos="3240"/>
        </w:tabs>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tabs>
          <w:tab w:val="left" w:pos="3240"/>
          <w:tab w:val="left" w:pos="367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tabs>
          <w:tab w:val="left" w:pos="3240"/>
          <w:tab w:val="left" w:pos="367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tab/>
        <w:tab/>
        <w:tab/>
        <w:tab/>
        <w:tab/>
        <w:tab/>
        <w:t xml:space="preserve">Ю.В.ЧЕТИРБУК</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left="4253" w:firstLine="85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4253" w:firstLine="85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left="4253" w:firstLine="85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25  березня 2016 року</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left="495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155</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left="4253" w:firstLine="855"/>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tabs>
          <w:tab w:val="left" w:pos="10620"/>
          <w:tab w:val="left" w:pos="11340"/>
        </w:tabs>
        <w:spacing w:after="0" w:before="0" w:line="240" w:lineRule="auto"/>
        <w:ind w:firstLine="2410"/>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ind w:right="-59"/>
        <w:jc w:val="right"/>
        <w:rPr>
          <w:rFonts w:ascii="Times New Roman" w:cs="Times New Roman" w:eastAsia="Times New Roman" w:hAnsi="Times New Roman"/>
          <w:b w:val="1"/>
          <w:sz w:val="20"/>
          <w:szCs w:val="20"/>
          <w:vertAlign w:val="baseline"/>
        </w:rPr>
      </w:pPr>
      <w:r w:rsidDel="00000000" w:rsidR="00000000" w:rsidRPr="00000000">
        <w:rPr>
          <w:rtl w:val="0"/>
        </w:rPr>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ind w:right="-59"/>
        <w:jc w:val="center"/>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ind w:right="-59"/>
        <w:jc w:val="center"/>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Координаційну раду з питань сімейної, гендерної політики, попередження насильства в сім’ї та протидії торгівлі людьми при районній державній адміністрації</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ind w:right="-59"/>
        <w:jc w:val="center"/>
        <w:rPr>
          <w:rFonts w:ascii="Times New Roman" w:cs="Times New Roman" w:eastAsia="Times New Roman" w:hAnsi="Times New Roman"/>
          <w:b w:val="1"/>
          <w:sz w:val="20"/>
          <w:szCs w:val="20"/>
          <w:vertAlign w:val="baseline"/>
        </w:rPr>
      </w:pPr>
      <w:r w:rsidDel="00000000" w:rsidR="00000000" w:rsidRPr="00000000">
        <w:rPr>
          <w:rtl w:val="0"/>
        </w:rPr>
      </w:r>
    </w:p>
    <w:p w:rsidR="00000000" w:rsidDel="00000000" w:rsidP="00000000" w:rsidRDefault="00000000" w:rsidRPr="00000000" w14:paraId="00000072">
      <w:pPr>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Координаційна рада з питань сімейної, гендерної політики, попередження насильства в сім’ї та протидії торгівлі людьми при  районній державній адміністрації (надалі – Координаційна рада) є консультативно-дорадчим органом і створюється для сприяння реалізації державної політики у сфері підтримки сім’ї, забезпечення рівних прав чоловіків і жінок, попередження насильства в сім’ї та протидії торгівлі людьми, з метою забезпечення координації дій структурних підрозділів районної державної адміністрації у цих напрямках.</w:t>
      </w:r>
    </w:p>
    <w:p w:rsidR="00000000" w:rsidDel="00000000" w:rsidP="00000000" w:rsidRDefault="00000000" w:rsidRPr="00000000" w14:paraId="00000073">
      <w:pPr>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У своїй діяльності Координаційна рада керується Конституцією України, законами України, указами Президента України, постановами та розпорядженнями Кабінету Міністрів України, розпорядженнями голови районної державної адміністрації, рішеннями районної ради, а також цим Положенням.</w:t>
      </w:r>
    </w:p>
    <w:p w:rsidR="00000000" w:rsidDel="00000000" w:rsidP="00000000" w:rsidRDefault="00000000" w:rsidRPr="00000000" w14:paraId="00000074">
      <w:pPr>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Координаційна рада утворюється розпорядженням голови районної державної адміністрації.</w:t>
      </w:r>
    </w:p>
    <w:p w:rsidR="00000000" w:rsidDel="00000000" w:rsidP="00000000" w:rsidRDefault="00000000" w:rsidRPr="00000000" w14:paraId="00000075">
      <w:pPr>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Основними завданнями Координаційної ради є:</w:t>
      </w:r>
    </w:p>
    <w:p w:rsidR="00000000" w:rsidDel="00000000" w:rsidP="00000000" w:rsidRDefault="00000000" w:rsidRPr="00000000" w14:paraId="00000076">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координація зусиль структурних підрозділів районної державної адміністрації,  та органів місцевого самоврядування району, недержавних організацій та благодійних фондів щодо реалізації державної політики підтримки сім’ї, забезпечення рівних прав жінок та чоловіків, попередження насильства в сім’ї та протидії торгівлі людьми;</w:t>
      </w:r>
    </w:p>
    <w:p w:rsidR="00000000" w:rsidDel="00000000" w:rsidP="00000000" w:rsidRDefault="00000000" w:rsidRPr="00000000" w14:paraId="00000077">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внесення пропозицій щодо удосконалення діяльності відповідних органів і служб на  районному рівні з питань сімейної, гендерної політики, попередження насильства в сім’ї та протидії торгівлі людьми;</w:t>
      </w:r>
    </w:p>
    <w:p w:rsidR="00000000" w:rsidDel="00000000" w:rsidP="00000000" w:rsidRDefault="00000000" w:rsidRPr="00000000" w14:paraId="00000078">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підтримка громадських ініціатив, спрямованих на допомогу сім’ї, поліпшення її становища та підвищення авторитету в суспільстві, а також щодо забезпечення рівних прав жінок та чоловіків, попередження насильства в сім’ї та протидії торгівлі людьми.</w:t>
      </w:r>
    </w:p>
    <w:p w:rsidR="00000000" w:rsidDel="00000000" w:rsidP="00000000" w:rsidRDefault="00000000" w:rsidRPr="00000000" w14:paraId="00000079">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Координаційна рада відповідно до покладених на неї завдань:</w:t>
      </w:r>
    </w:p>
    <w:p w:rsidR="00000000" w:rsidDel="00000000" w:rsidP="00000000" w:rsidRDefault="00000000" w:rsidRPr="00000000" w14:paraId="0000007A">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розробляє та подає обласній державній адміністрації пропозиції щодо формування державної сімейної політики, а також стосовно забезпечення гендерної рівності у суспільстві, поліпшення становища сімей, протидії торгівлі людьми та попередження насильства в сім’ї;</w:t>
      </w:r>
    </w:p>
    <w:p w:rsidR="00000000" w:rsidDel="00000000" w:rsidP="00000000" w:rsidRDefault="00000000" w:rsidRPr="00000000" w14:paraId="0000007B">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вносить пропозиції до проектів районних  цільових програм, у тому числі щодо визначення джерел їх фінансування, спрямованих на підтримку сім’ї, забезпечення рівних прав жінок та чоловіків, попередження насильства в сім’ї та протидію торгівлі людьми;</w:t>
      </w:r>
    </w:p>
    <w:p w:rsidR="00000000" w:rsidDel="00000000" w:rsidP="00000000" w:rsidRDefault="00000000" w:rsidRPr="00000000" w14:paraId="0000007C">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координує зв’язки з громадськими організаціями та благодійними фондами, з державними та неурядовими структурами, діяльність, яких спрямована на підтримку рівноправності статей, поліпшення становища сімей, протидії торгівлі людьми та попередження насильства в сім’ї;</w:t>
      </w:r>
    </w:p>
    <w:p w:rsidR="00000000" w:rsidDel="00000000" w:rsidP="00000000" w:rsidRDefault="00000000" w:rsidRPr="00000000" w14:paraId="0000007D">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інформує населення району через засоби масової інформації про заходи щодо забезпечення гендерної рівності у суспільстві, протидії торгівлі людьми та попередження насильства в сім’ї, а також про становище сімей;</w:t>
      </w:r>
    </w:p>
    <w:p w:rsidR="00000000" w:rsidDel="00000000" w:rsidP="00000000" w:rsidRDefault="00000000" w:rsidRPr="00000000" w14:paraId="0000007E">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ініціює проведення моніторингів (досліджень), пов’язаних із дотриманням рівних прав і можливостей жінок і чоловіків, становищем сімей, протидією торгівлі людьми та попередженням насильства в сім’ї;</w:t>
      </w:r>
    </w:p>
    <w:p w:rsidR="00000000" w:rsidDel="00000000" w:rsidP="00000000" w:rsidRDefault="00000000" w:rsidRPr="00000000" w14:paraId="0000007F">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виконує інші функції, що випливають із покладених на неї завдань та не суперечать чинному законодавству.</w:t>
      </w:r>
    </w:p>
    <w:p w:rsidR="00000000" w:rsidDel="00000000" w:rsidP="00000000" w:rsidRDefault="00000000" w:rsidRPr="00000000" w14:paraId="00000080">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Координаційна рада має право:</w:t>
      </w:r>
    </w:p>
    <w:p w:rsidR="00000000" w:rsidDel="00000000" w:rsidP="00000000" w:rsidRDefault="00000000" w:rsidRPr="00000000" w14:paraId="00000081">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створювати в установленому порядку тимчасові експертні комісії, залучати до них представників районної державної адміністрації органів місцевого самоврядування, підприємств, установ, громадських організацій (за погодженням з їх керівниками) для підготовки пропозицій з питань забезпечення гендерної рівності, реалізації державної сімейної політики, протидії торгівлі людьми та попередження насильства в сім’ї;</w:t>
      </w:r>
    </w:p>
    <w:p w:rsidR="00000000" w:rsidDel="00000000" w:rsidP="00000000" w:rsidRDefault="00000000" w:rsidRPr="00000000" w14:paraId="00000082">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запрошувати та заслуховувати на своїх засіданнях представників структурних підрозділів районної державної адміністрації, підприємств, установ, організацій незалежно від форм власності, громадських організацій (за погодженням з їх керівниками) з питань виконання завдань, визначених законами України та указами Президента України, постановами, розпорядженнями Кабінету Міністрів України, розпорядженнями голови обласної державної адміністрації,  стосовно реалізації державної сімейної, гендерної політики, протидії торгівлі людьми та попередження насильства в сім’ї;</w:t>
      </w:r>
    </w:p>
    <w:p w:rsidR="00000000" w:rsidDel="00000000" w:rsidP="00000000" w:rsidRDefault="00000000" w:rsidRPr="00000000" w14:paraId="00000083">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в установленому порядку одержувати від органів виконавчої влади та місцевого самоврядування, підприємств, установ та організацій інформаційні та аналітичні матеріали, необхідні для реалізації покладених на Координаційну раду завдань;</w:t>
      </w:r>
    </w:p>
    <w:p w:rsidR="00000000" w:rsidDel="00000000" w:rsidP="00000000" w:rsidRDefault="00000000" w:rsidRPr="00000000" w14:paraId="00000084">
      <w:pPr>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проводити наради, засідання за круглим столом, семінари з питань, що належать до компетенції Координаційної ради.</w:t>
      </w:r>
    </w:p>
    <w:p w:rsidR="00000000" w:rsidDel="00000000" w:rsidP="00000000" w:rsidRDefault="00000000" w:rsidRPr="00000000" w14:paraId="00000085">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Координаційну раду очолює заступник голови районної державної адміністрації згідно з розподілом функціональних обов’язків.</w:t>
      </w:r>
    </w:p>
    <w:p w:rsidR="00000000" w:rsidDel="00000000" w:rsidP="00000000" w:rsidRDefault="00000000" w:rsidRPr="00000000" w14:paraId="00000086">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Персональний склад Координаційної ради затверджується розпорядженням голови районної державної адміністрації.</w:t>
      </w:r>
    </w:p>
    <w:p w:rsidR="00000000" w:rsidDel="00000000" w:rsidP="00000000" w:rsidRDefault="00000000" w:rsidRPr="00000000" w14:paraId="00000087">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До складу Координаційної ради можуть входити працівники структурних підрозділів районної державної адміністрації та, за згодою, представники інших органів державної влади та громадських організацій.</w:t>
      </w:r>
    </w:p>
    <w:p w:rsidR="00000000" w:rsidDel="00000000" w:rsidP="00000000" w:rsidRDefault="00000000" w:rsidRPr="00000000" w14:paraId="00000088">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Основною формою роботи Координаційної ради є її засідання, які проводяться за потребою, але не рідше одного разу на півріччя. Засідання Координаційної ради є правочинним, якщо на ньому присутні не менше половини її членів.</w:t>
      </w:r>
    </w:p>
    <w:p w:rsidR="00000000" w:rsidDel="00000000" w:rsidP="00000000" w:rsidRDefault="00000000" w:rsidRPr="00000000" w14:paraId="00000089">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Рішення Координаційної ради приймаються відкритим голосуванням простою більшістю голосів її членів, присутніх на засіданні. У разі рівного розподілу голосів вирішальним є голос голови Координаційної ради. Рішення Координаційної ради оформляються у вигляді протоколів, рекомендацій за підписами голови та відповідального секретаря. Рішення Координаційної ради мають рекомендаційний характер і можуть бути реалізовані шляхом надання доручень заступником голови районної державної адміністрації. При потребі, рішення Ради направляють органам місцевого самоврядування, підприємствам, установам та організаціям незалежно від форм власності, громадським організаціям.</w:t>
      </w:r>
    </w:p>
    <w:p w:rsidR="00000000" w:rsidDel="00000000" w:rsidP="00000000" w:rsidRDefault="00000000" w:rsidRPr="00000000" w14:paraId="0000008A">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Голова Координаційної ради та її члени працюють на громадських засадах.</w:t>
      </w:r>
    </w:p>
    <w:p w:rsidR="00000000" w:rsidDel="00000000" w:rsidP="00000000" w:rsidRDefault="00000000" w:rsidRPr="00000000" w14:paraId="0000008B">
      <w:pPr>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0" w:firstLine="709"/>
        <w:jc w:val="both"/>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Про свою діяльність і прийняті рішення Координаційна рада інформує громадськість через засоби масової інформації.</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1"/>
      <w:numFmt w:val="decimal"/>
      <w:lvlText w:val="%1."/>
      <w:lvlJc w:val="left"/>
      <w:pPr>
        <w:ind w:left="1080" w:hanging="360"/>
      </w:pPr>
      <w:rPr>
        <w:vertAlign w:val="baseline"/>
      </w:rPr>
    </w:lvl>
    <w:lvl w:ilvl="1">
      <w:start w:val="1"/>
      <w:numFmt w:val="decimal"/>
      <w:lvlText w:val="%2."/>
      <w:lvlJc w:val="left"/>
      <w:pPr>
        <w:ind w:left="1440" w:hanging="720"/>
      </w:pPr>
      <w:rPr>
        <w:rFonts w:ascii="Times New Roman" w:cs="Times New Roman" w:eastAsia="Times New Roman" w:hAnsi="Times New Roman"/>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108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520" w:hanging="1800"/>
      </w:pPr>
      <w:rPr>
        <w:vertAlign w:val="baseline"/>
      </w:rPr>
    </w:lvl>
    <w:lvl w:ilvl="7">
      <w:start w:val="1"/>
      <w:numFmt w:val="decimal"/>
      <w:lvlText w:val="%1.%2.%3.%4.%5.%6.%7.%8."/>
      <w:lvlJc w:val="left"/>
      <w:pPr>
        <w:ind w:left="2520" w:hanging="1800"/>
      </w:pPr>
      <w:rPr>
        <w:vertAlign w:val="baseline"/>
      </w:rPr>
    </w:lvl>
    <w:lvl w:ilvl="8">
      <w:start w:val="1"/>
      <w:numFmt w:val="decimal"/>
      <w:lvlText w:val="%1.%2.%3.%4.%5.%6.%7.%8.%9."/>
      <w:lvlJc w:val="left"/>
      <w:pPr>
        <w:ind w:left="2880" w:hanging="2160"/>
      </w:pPr>
      <w:rPr>
        <w:vertAlign w:val="baseline"/>
      </w:rPr>
    </w:lvl>
  </w:abstractNum>
  <w:abstractNum w:abstractNumId="3">
    <w:lvl w:ilvl="0">
      <w:start w:val="4"/>
      <w:numFmt w:val="decimal"/>
      <w:lvlText w:val="%1."/>
      <w:lvlJc w:val="left"/>
      <w:pPr>
        <w:ind w:left="450" w:hanging="450"/>
      </w:pPr>
      <w:rPr>
        <w:rFonts w:ascii="Times New Roman" w:cs="Times New Roman" w:eastAsia="Times New Roman" w:hAnsi="Times New Roman"/>
        <w:vertAlign w:val="baseline"/>
      </w:rPr>
    </w:lvl>
    <w:lvl w:ilvl="1">
      <w:start w:val="1"/>
      <w:numFmt w:val="decimal"/>
      <w:lvlText w:val="%1.%2."/>
      <w:lvlJc w:val="left"/>
      <w:pPr>
        <w:ind w:left="1429" w:hanging="720"/>
      </w:pPr>
      <w:rPr>
        <w:rFonts w:ascii="Courier New" w:cs="Courier New" w:eastAsia="Courier New" w:hAnsi="Courier New"/>
        <w:vertAlign w:val="baseline"/>
      </w:rPr>
    </w:lvl>
    <w:lvl w:ilvl="2">
      <w:start w:val="1"/>
      <w:numFmt w:val="decimal"/>
      <w:lvlText w:val="%1.%2.%3."/>
      <w:lvlJc w:val="left"/>
      <w:pPr>
        <w:ind w:left="2138" w:hanging="720"/>
      </w:pPr>
      <w:rPr>
        <w:rFonts w:ascii="Times New Roman" w:cs="Times New Roman" w:eastAsia="Times New Roman" w:hAnsi="Times New Roman"/>
        <w:vertAlign w:val="baseline"/>
      </w:rPr>
    </w:lvl>
    <w:lvl w:ilvl="3">
      <w:start w:val="1"/>
      <w:numFmt w:val="decimal"/>
      <w:lvlText w:val="%1.%2.%3.%4."/>
      <w:lvlJc w:val="left"/>
      <w:pPr>
        <w:ind w:left="3207" w:hanging="1080"/>
      </w:pPr>
      <w:rPr>
        <w:rFonts w:ascii="Times New Roman" w:cs="Times New Roman" w:eastAsia="Times New Roman" w:hAnsi="Times New Roman"/>
        <w:vertAlign w:val="baseline"/>
      </w:rPr>
    </w:lvl>
    <w:lvl w:ilvl="4">
      <w:start w:val="1"/>
      <w:numFmt w:val="decimal"/>
      <w:lvlText w:val="%1.%2.%3.%4.%5."/>
      <w:lvlJc w:val="left"/>
      <w:pPr>
        <w:ind w:left="3916" w:hanging="1080"/>
      </w:pPr>
      <w:rPr>
        <w:rFonts w:ascii="Times New Roman" w:cs="Times New Roman" w:eastAsia="Times New Roman" w:hAnsi="Times New Roman"/>
        <w:vertAlign w:val="baseline"/>
      </w:rPr>
    </w:lvl>
    <w:lvl w:ilvl="5">
      <w:start w:val="1"/>
      <w:numFmt w:val="decimal"/>
      <w:lvlText w:val="%1.%2.%3.%4.%5.%6."/>
      <w:lvlJc w:val="left"/>
      <w:pPr>
        <w:ind w:left="4985" w:hanging="1440"/>
      </w:pPr>
      <w:rPr>
        <w:rFonts w:ascii="Times New Roman" w:cs="Times New Roman" w:eastAsia="Times New Roman" w:hAnsi="Times New Roman"/>
        <w:vertAlign w:val="baseline"/>
      </w:rPr>
    </w:lvl>
    <w:lvl w:ilvl="6">
      <w:start w:val="1"/>
      <w:numFmt w:val="decimal"/>
      <w:lvlText w:val="%1.%2.%3.%4.%5.%6.%7."/>
      <w:lvlJc w:val="left"/>
      <w:pPr>
        <w:ind w:left="6054" w:hanging="1800"/>
      </w:pPr>
      <w:rPr>
        <w:rFonts w:ascii="Times New Roman" w:cs="Times New Roman" w:eastAsia="Times New Roman" w:hAnsi="Times New Roman"/>
        <w:vertAlign w:val="baseline"/>
      </w:rPr>
    </w:lvl>
    <w:lvl w:ilvl="7">
      <w:start w:val="1"/>
      <w:numFmt w:val="decimal"/>
      <w:lvlText w:val="%1.%2.%3.%4.%5.%6.%7.%8."/>
      <w:lvlJc w:val="left"/>
      <w:pPr>
        <w:ind w:left="6763" w:hanging="1800"/>
      </w:pPr>
      <w:rPr>
        <w:rFonts w:ascii="Times New Roman" w:cs="Times New Roman" w:eastAsia="Times New Roman" w:hAnsi="Times New Roman"/>
        <w:vertAlign w:val="baseline"/>
      </w:rPr>
    </w:lvl>
    <w:lvl w:ilvl="8">
      <w:start w:val="1"/>
      <w:numFmt w:val="decimal"/>
      <w:lvlText w:val="%1.%2.%3.%4.%5.%6.%7.%8.%9."/>
      <w:lvlJc w:val="left"/>
      <w:pPr>
        <w:ind w:left="7832" w:hanging="2160"/>
      </w:pPr>
      <w:rPr>
        <w:rFonts w:ascii="Times New Roman" w:cs="Times New Roman" w:eastAsia="Times New Roman" w:hAnsi="Times New Roman"/>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